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ED" w:rsidRDefault="00EB69ED" w:rsidP="00862189">
      <w:pPr>
        <w:jc w:val="center"/>
        <w:rPr>
          <w:rFonts w:ascii="方正小标宋简体" w:eastAsia="方正小标宋简体" w:hAnsi="黑体" w:cs="黑体"/>
          <w:b/>
          <w:color w:val="FF0000"/>
          <w:spacing w:val="28"/>
          <w:kern w:val="13"/>
          <w:sz w:val="72"/>
          <w:szCs w:val="72"/>
        </w:rPr>
      </w:pPr>
      <w:r>
        <w:rPr>
          <w:rFonts w:ascii="方正小标宋简体" w:eastAsia="方正小标宋简体" w:hAnsi="黑体" w:cs="黑体"/>
          <w:b/>
          <w:noProof/>
          <w:color w:val="FF0000"/>
          <w:spacing w:val="28"/>
          <w:kern w:val="13"/>
          <w:sz w:val="72"/>
          <w:szCs w:val="72"/>
        </w:rPr>
        <w:drawing>
          <wp:inline distT="0" distB="0" distL="0" distR="0">
            <wp:extent cx="5600700" cy="676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2B" w:rsidRPr="00EB69ED" w:rsidRDefault="009753C3" w:rsidP="00862189">
      <w:pPr>
        <w:spacing w:beforeLines="150" w:before="468" w:afterLines="50" w:after="156" w:line="300" w:lineRule="exact"/>
        <w:jc w:val="center"/>
        <w:rPr>
          <w:rFonts w:ascii="仿宋_GB2312" w:eastAsia="仿宋_GB2312" w:hAnsi="宋体"/>
          <w:sz w:val="32"/>
          <w:szCs w:val="32"/>
        </w:rPr>
      </w:pPr>
      <w:r w:rsidRPr="00EB69ED">
        <w:rPr>
          <w:rFonts w:ascii="仿宋_GB2312" w:eastAsia="仿宋_GB2312" w:hAnsi="宋体" w:hint="eastAsia"/>
          <w:sz w:val="32"/>
          <w:szCs w:val="32"/>
        </w:rPr>
        <w:t>【2020】</w:t>
      </w:r>
      <w:r w:rsidR="00FA0605">
        <w:rPr>
          <w:rFonts w:ascii="仿宋_GB2312" w:eastAsia="仿宋_GB2312" w:hAnsi="宋体" w:hint="eastAsia"/>
          <w:sz w:val="32"/>
          <w:szCs w:val="32"/>
        </w:rPr>
        <w:t>2</w:t>
      </w:r>
      <w:bookmarkStart w:id="0" w:name="_GoBack"/>
      <w:bookmarkEnd w:id="0"/>
      <w:r w:rsidRPr="00EB69ED">
        <w:rPr>
          <w:rFonts w:ascii="仿宋_GB2312" w:eastAsia="仿宋_GB2312" w:hAnsi="宋体" w:hint="eastAsia"/>
          <w:sz w:val="32"/>
          <w:szCs w:val="32"/>
        </w:rPr>
        <w:t>号</w:t>
      </w:r>
    </w:p>
    <w:p w:rsidR="0078192B" w:rsidRDefault="009753C3">
      <w:pPr>
        <w:spacing w:line="300" w:lineRule="exact"/>
        <w:rPr>
          <w:rFonts w:ascii="方正小标宋简体" w:eastAsia="方正小标宋简体" w:hAnsi="仿宋"/>
          <w:sz w:val="36"/>
          <w:szCs w:val="36"/>
        </w:rPr>
      </w:pPr>
      <w:r>
        <w:rPr>
          <w:rFonts w:ascii="仿宋_GB2312" w:eastAsia="仿宋_GB2312" w:hint="eastAsia"/>
          <w:color w:val="FF0000"/>
          <w:u w:val="single"/>
        </w:rPr>
        <w:t xml:space="preserve">                                                                                  </w:t>
      </w:r>
      <w:r w:rsidR="00862189">
        <w:rPr>
          <w:rFonts w:ascii="仿宋_GB2312" w:eastAsia="仿宋_GB2312"/>
          <w:color w:val="FF0000"/>
          <w:u w:val="single"/>
        </w:rPr>
        <w:t xml:space="preserve">  </w:t>
      </w:r>
    </w:p>
    <w:p w:rsidR="0078192B" w:rsidRDefault="0078192B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78192B" w:rsidRPr="00EB69ED" w:rsidRDefault="009753C3" w:rsidP="00EB69ED">
      <w:pPr>
        <w:spacing w:afterLines="100" w:after="312"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B69ED">
        <w:rPr>
          <w:rFonts w:ascii="方正小标宋简体" w:eastAsia="方正小标宋简体" w:hAnsi="仿宋" w:hint="eastAsia"/>
          <w:sz w:val="44"/>
          <w:szCs w:val="44"/>
        </w:rPr>
        <w:t>关于印发《服务承诺制、首问负责制、限时办结制、协调联动制、责任追究制实施细则》的通</w:t>
      </w:r>
      <w:r w:rsidR="00EB69ED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="00EB69ED">
        <w:rPr>
          <w:rFonts w:ascii="方正小标宋简体" w:eastAsia="方正小标宋简体" w:hAnsi="仿宋"/>
          <w:sz w:val="44"/>
          <w:szCs w:val="44"/>
        </w:rPr>
        <w:t xml:space="preserve"> </w:t>
      </w:r>
      <w:r w:rsidRPr="00EB69ED">
        <w:rPr>
          <w:rFonts w:ascii="方正小标宋简体" w:eastAsia="方正小标宋简体" w:hAnsi="仿宋" w:hint="eastAsia"/>
          <w:sz w:val="44"/>
          <w:szCs w:val="44"/>
        </w:rPr>
        <w:t>知</w:t>
      </w:r>
    </w:p>
    <w:p w:rsidR="0078192B" w:rsidRDefault="009753C3" w:rsidP="00EB69ED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各中心、科室：</w:t>
      </w:r>
    </w:p>
    <w:p w:rsidR="0078192B" w:rsidRDefault="009753C3" w:rsidP="00EB69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改进后勤工作作风，提高服务效能和服务质量；进一步完善后勤内部管理，提高治理能力，增强后勤部门的执行力；进一步增强工作人员的责任意识和服务意识，提高后勤员工服务学校发展的能力和水平，现将后勤管理处《服务承诺制》《首问负责制》《限时办结制》《协调联动制》《责任追究制》实施细则印发给你们，望各中心、科室要切实履行好作风建设主体责任，提高思想认识，提高工作标准，进一步梳理服务事项清单和服务流程，抓好“最多跑一次”改革，为师生提供便捷高效的服务。</w:t>
      </w:r>
    </w:p>
    <w:p w:rsidR="0078192B" w:rsidRDefault="009753C3" w:rsidP="00EB69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各中心、科室形成的服务事项清单（政策依据、材料要求、办事流程、办理地点、经办人、办理时限等）和服务流程</w:t>
      </w:r>
      <w:proofErr w:type="gramStart"/>
      <w:r>
        <w:rPr>
          <w:rFonts w:ascii="仿宋" w:eastAsia="仿宋" w:hAnsi="仿宋" w:hint="eastAsia"/>
          <w:sz w:val="32"/>
          <w:szCs w:val="32"/>
        </w:rPr>
        <w:t>报综合</w:t>
      </w:r>
      <w:proofErr w:type="gramEnd"/>
      <w:r>
        <w:rPr>
          <w:rFonts w:ascii="仿宋" w:eastAsia="仿宋" w:hAnsi="仿宋" w:hint="eastAsia"/>
          <w:sz w:val="32"/>
          <w:szCs w:val="32"/>
        </w:rPr>
        <w:t>科。工作推进过程中的好做法、典型案例要及时宣传报道和推广。</w:t>
      </w:r>
    </w:p>
    <w:p w:rsidR="0078192B" w:rsidRDefault="0078192B" w:rsidP="00EB69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192B" w:rsidRDefault="009753C3" w:rsidP="00EB69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附：1、《山东理工大学后勤管理处服务承诺制实施细则》</w:t>
      </w:r>
    </w:p>
    <w:p w:rsidR="0078192B" w:rsidRDefault="009753C3" w:rsidP="00EB69ED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2、《山东理工大学后勤管理处首问负责制实施细则》</w:t>
      </w:r>
    </w:p>
    <w:p w:rsidR="0078192B" w:rsidRDefault="009753C3" w:rsidP="00EB69ED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3、《山东理工大学后勤管理处限时办结制实施细则》</w:t>
      </w:r>
    </w:p>
    <w:p w:rsidR="0078192B" w:rsidRDefault="009753C3" w:rsidP="00EB69ED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4、《山东理工大学后勤管理处协调联动制实施细则》</w:t>
      </w:r>
    </w:p>
    <w:p w:rsidR="0078192B" w:rsidRDefault="009753C3" w:rsidP="00EB69ED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5、《山东理工大学后勤管理处责任追究制实施细则》</w:t>
      </w:r>
    </w:p>
    <w:p w:rsidR="0078192B" w:rsidRDefault="0078192B" w:rsidP="00EB69ED">
      <w:pPr>
        <w:spacing w:line="600" w:lineRule="exact"/>
        <w:ind w:firstLineChars="398" w:firstLine="1274"/>
        <w:rPr>
          <w:rFonts w:ascii="仿宋" w:eastAsia="仿宋" w:hAnsi="仿宋"/>
          <w:sz w:val="32"/>
          <w:szCs w:val="32"/>
        </w:rPr>
      </w:pPr>
    </w:p>
    <w:p w:rsidR="0078192B" w:rsidRDefault="0078192B" w:rsidP="00EB69ED">
      <w:pPr>
        <w:spacing w:line="600" w:lineRule="exact"/>
        <w:ind w:firstLineChars="398" w:firstLine="127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398" w:firstLine="1274"/>
        <w:rPr>
          <w:rFonts w:ascii="仿宋" w:eastAsia="仿宋" w:hAnsi="仿宋"/>
          <w:sz w:val="32"/>
          <w:szCs w:val="32"/>
        </w:rPr>
      </w:pPr>
    </w:p>
    <w:p w:rsidR="0078192B" w:rsidRDefault="009753C3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二〇二〇年十月二十二日</w:t>
      </w: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Default="00EB69ED" w:rsidP="00EB69ED">
      <w:pPr>
        <w:spacing w:line="600" w:lineRule="exact"/>
        <w:ind w:firstLineChars="1373" w:firstLine="4394"/>
        <w:rPr>
          <w:rFonts w:ascii="仿宋" w:eastAsia="仿宋" w:hAnsi="仿宋"/>
          <w:sz w:val="32"/>
          <w:szCs w:val="32"/>
        </w:rPr>
      </w:pPr>
    </w:p>
    <w:p w:rsidR="00EB69ED" w:rsidRPr="00A315C9" w:rsidRDefault="00EB69ED" w:rsidP="00EB69ED">
      <w:pPr>
        <w:spacing w:afterLines="50" w:after="156" w:line="560" w:lineRule="exact"/>
        <w:jc w:val="center"/>
        <w:rPr>
          <w:rFonts w:ascii="方正小标宋简体" w:eastAsia="方正小标宋简体" w:hAnsiTheme="minorEastAsia" w:cstheme="minorEastAsia"/>
          <w:bCs/>
          <w:color w:val="000000" w:themeColor="text1"/>
          <w:sz w:val="44"/>
          <w:szCs w:val="44"/>
        </w:rPr>
      </w:pPr>
      <w:r w:rsidRPr="00A315C9">
        <w:rPr>
          <w:rFonts w:ascii="方正小标宋简体" w:eastAsia="方正小标宋简体" w:hAnsiTheme="minorEastAsia" w:cstheme="minorEastAsia" w:hint="eastAsia"/>
          <w:bCs/>
          <w:color w:val="000000" w:themeColor="text1"/>
          <w:sz w:val="44"/>
          <w:szCs w:val="44"/>
        </w:rPr>
        <w:lastRenderedPageBreak/>
        <w:t>山东理工大学后勤管理处服务承诺制实施细则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服务承诺制是指履行面向师生服务职责的后勤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管理处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各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科室、各服务中心（以下简称各部门）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，对服务的内容、办事程序、办理结果等相关具体事项向师生</w:t>
      </w:r>
      <w:proofErr w:type="gramStart"/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作出</w:t>
      </w:r>
      <w:proofErr w:type="gramEnd"/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公开承诺，接受师生监督。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第一条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承诺的原则：坚持公开、高效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、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便捷，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以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提高服务质量、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服务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效率和师生满意度为目标，把各项行政管理和服务工作置于师生的监督之下。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第二条 承诺的范围：办事依据、办事条件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、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办理程序、办理流程、办理时限、办理结果、服务标准和违诺责任。</w:t>
      </w:r>
    </w:p>
    <w:p w:rsidR="00EB69ED" w:rsidRPr="00A315C9" w:rsidRDefault="00EB69ED" w:rsidP="00EB69ED">
      <w:pPr>
        <w:widowControl/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第三条 承诺的方式：结合本部门工作特点，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公示具体工作职责、程序、标准等内容，</w:t>
      </w: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接受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全校师生员工的监督，促进服务承诺制</w:t>
      </w: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落地落实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第五条 承诺的内容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（一）服务规范承诺：工作人员持证上岗，着装整洁，举止文明，热情周到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。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努力做到不让来办事的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师生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在我这里受冷落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不让工作的事项在我这里积压延误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不让工作的差错在我这里发生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不让工作的机密在我这里泄露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不让师生的利益因我受到侵害。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（二）服务效率承诺：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明确办理标准、简化申报材料、优化办事流程、细化办事指南。能在网络办公平台办理的事项，尽量实行网上受理、网上办理、网上反馈；不能在网络办公平台办理的事项，秉承让</w:t>
      </w: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师生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“只跑一次的”原则。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1、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拟办事项符合规定、手续齐全的，随到随办，当场办理；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2、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需要研究请示的事项在规定时限内办结，争取提前，并及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lastRenderedPageBreak/>
        <w:t>时告知服务对象；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3、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需要延期办结的事项，应在规定时限内以书面或电话形式告知原因，同时明确新的办结时限</w:t>
      </w: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；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4、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对因特殊原因不能在承诺期限内完成的，应提前向服务对象说明原</w:t>
      </w:r>
      <w:r w:rsidRPr="00ED74D4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因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。</w:t>
      </w:r>
    </w:p>
    <w:p w:rsidR="00EB69ED" w:rsidRPr="00A315C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第六条 承诺的要求：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工作职责明确，加强团结协作；转变工作方式，优化服务手段；态度热情诚恳，做事细致周到；坚持信息公开，落实首问负责；简化办事程序，限时办结答复；严守工作纪律，保持清正廉洁。</w:t>
      </w:r>
    </w:p>
    <w:p w:rsidR="00EB69ED" w:rsidRPr="00A315C9" w:rsidRDefault="00EB69ED" w:rsidP="00EB69E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全程服务：工作人员对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师生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拟办事项进行全程跟踪服务，保证服务收到实效。</w:t>
      </w:r>
    </w:p>
    <w:p w:rsidR="00EB69ED" w:rsidRPr="00A315C9" w:rsidRDefault="00EB69ED" w:rsidP="00EB69E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规范服务：工作人员对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师生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依法提供规范有序的服务，不得越权办理或乱作为，不得损害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师生</w:t>
      </w: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利益。</w:t>
      </w:r>
    </w:p>
    <w:p w:rsidR="00EB69ED" w:rsidRPr="00A315C9" w:rsidRDefault="00EB69ED" w:rsidP="00EB69E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廉洁服务：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遵纪守法，廉洁奉公，忠于职守，公平公正，严防“门难进、脸难看、话难听、事难办”或“门好进、脸好看、话好听、事难办”现象，严格执行上级廉政制度和规定，防微杜渐，接受监督。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A315C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第七条 本部门主要负责人是服务承诺制的第一责任人，负责本部门实施情况的监督检查。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第九条 各部门要根据自身工作特点，按照服务承诺的范围，制定详细、具体、明确的服务承诺，并在各中心网站</w:t>
      </w: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、工作和营业场所</w:t>
      </w:r>
      <w:r w:rsidRPr="00A315C9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公布。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EB69ED" w:rsidRDefault="00EB69ED" w:rsidP="00EB69ED">
      <w:pPr>
        <w:spacing w:line="360" w:lineRule="auto"/>
        <w:jc w:val="center"/>
        <w:rPr>
          <w:rFonts w:ascii="方正小标宋简体" w:eastAsia="方正小标宋简体" w:hAnsiTheme="minorEastAsia" w:cstheme="minorEastAsia"/>
          <w:bCs/>
          <w:color w:val="000000" w:themeColor="text1"/>
          <w:sz w:val="44"/>
          <w:szCs w:val="44"/>
        </w:rPr>
      </w:pPr>
      <w:r w:rsidRPr="004A2D56">
        <w:rPr>
          <w:rFonts w:ascii="方正小标宋简体" w:eastAsia="方正小标宋简体" w:hAnsiTheme="minorEastAsia" w:cstheme="minorEastAsia" w:hint="eastAsia"/>
          <w:bCs/>
          <w:color w:val="000000" w:themeColor="text1"/>
          <w:sz w:val="44"/>
          <w:szCs w:val="44"/>
        </w:rPr>
        <w:lastRenderedPageBreak/>
        <w:t>山东理工大学后勤管理处首访负责制实施细则</w:t>
      </w:r>
    </w:p>
    <w:p w:rsidR="00EB69ED" w:rsidRPr="004A2D56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首访负责制是指师生或者外来办事人员到后勤管理处各科室、各服务中心（以下简称各部门）咨询或办理相关事项时，首位接待或受理的工作人员认真解答、负责办理或引荐到相关部门的制度，首次接待来访的工作人员即为首访负责人。</w:t>
      </w:r>
    </w:p>
    <w:p w:rsidR="00EB69ED" w:rsidRPr="004A2D56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第一条 首访负责制遵循热情主动、文明办事、服务规范、及时高效的原则。各部门应当根据业务职能确定责任内容，实行首访负责制受理及处理结果情况登记制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度</w:t>
      </w: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，建立登记台账，对重要来访人员的姓名、单位、时间、咨询或办理事项、结果等进行登记。</w:t>
      </w:r>
    </w:p>
    <w:p w:rsidR="00EB69ED" w:rsidRPr="004A2D56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第二条 </w:t>
      </w:r>
      <w:r w:rsidRPr="004A2D56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首访负责制按照“首访负责，对口接待”的原则，首访责任人不论询问的内容与本人职责是否有关，都要礼貌热情、耐心倾听、有问必答、有</w:t>
      </w:r>
      <w:proofErr w:type="gramStart"/>
      <w:r w:rsidRPr="004A2D56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疑</w:t>
      </w:r>
      <w:proofErr w:type="gramEnd"/>
      <w:r w:rsidRPr="004A2D56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必释、服务周到、办事高效，不得以任何借口推脱。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A2D56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 xml:space="preserve">第三条 </w:t>
      </w: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首访负责人对属于自己承办的事项应立即接办；对不属于自己承办的事项，应将办事人员引导至承办人，或将有关事项转交承办人；承办人</w:t>
      </w:r>
      <w:proofErr w:type="gramStart"/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不</w:t>
      </w:r>
      <w:proofErr w:type="gramEnd"/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在岗的，或承办人一时不明确的，首访负责人应当代为接收、转交，负责跟踪办理，并对接待办理事项进行登记，注明办事人姓名或单位名称、住址、联系电话、办理事项、所收材料的名称和数量、以及首访负责人、承办人、联系电话、处理情况等相关信息。</w:t>
      </w:r>
    </w:p>
    <w:p w:rsidR="00EB69ED" w:rsidRPr="004A2D56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A2D56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第四条 对于政策不允许或条件不具备的事项，首访责任人应耐心说明理由并解释清楚，不能简单拒绝。</w:t>
      </w:r>
    </w:p>
    <w:p w:rsidR="00EB69ED" w:rsidRPr="004A2D56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第五条 各部门工作人员实行</w:t>
      </w:r>
      <w:proofErr w:type="gramStart"/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挂牌或座牌</w:t>
      </w:r>
      <w:proofErr w:type="gramEnd"/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上岗，公示姓名、职</w:t>
      </w: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lastRenderedPageBreak/>
        <w:t>务、工作岗位、业务范围，以便服务对象了解工作人员的身份信息，主动接受师生监督。</w:t>
      </w:r>
    </w:p>
    <w:p w:rsidR="00EB69ED" w:rsidRPr="004A2D56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第六条 根据部门授权，首访负责人对符合条件的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事项</w:t>
      </w: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应当场受理。可以当场办理的，应当场办理；不能当场办理的，要说明相关情况，需提供相关材料的，应当一次性告知所需的全部资料，并给予指导帮助。对把握不准的，或特别重大以及紧急的事项，首访负责人应当及时向领导汇报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4A2D5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第七条 来访人通过电话咨询、反映问题、投诉或举报的，接听电话的工作人员即为首访负责人。属于首访负责人职责范围内的，应认真负责回答；属于其他部门的，应将相关的电话告知来电人，尽自己所能地为来电人提供帮助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Pr="0073711E" w:rsidRDefault="00EB69ED" w:rsidP="00EB69ED">
      <w:pPr>
        <w:spacing w:beforeLines="50" w:before="156" w:afterLines="50" w:after="156" w:line="560" w:lineRule="exact"/>
        <w:jc w:val="center"/>
        <w:rPr>
          <w:rFonts w:ascii="仿宋" w:eastAsia="仿宋" w:hAnsi="仿宋" w:cstheme="minorEastAsia"/>
          <w:b/>
          <w:bCs/>
          <w:color w:val="000000" w:themeColor="text1"/>
          <w:sz w:val="32"/>
          <w:szCs w:val="32"/>
        </w:rPr>
      </w:pPr>
      <w:r w:rsidRPr="0073711E">
        <w:rPr>
          <w:rFonts w:ascii="方正小标宋简体" w:eastAsia="方正小标宋简体" w:hAnsi="仿宋" w:cstheme="minorEastAsia" w:hint="eastAsia"/>
          <w:bCs/>
          <w:color w:val="000000" w:themeColor="text1"/>
          <w:sz w:val="44"/>
          <w:szCs w:val="44"/>
        </w:rPr>
        <w:lastRenderedPageBreak/>
        <w:t>山东理工大学后勤管理处限时办结制实施细则</w:t>
      </w:r>
    </w:p>
    <w:p w:rsidR="00EB69ED" w:rsidRPr="0073711E" w:rsidRDefault="00EB69ED" w:rsidP="00EB69ED">
      <w:pPr>
        <w:pStyle w:val="a9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限时办结制是指后勤管理处各科室、各服务中心（以下简称各部门）对校内其他各部门、师生员工及外来办事人员提出办理的事项，在符合规定、手续齐全的前提下，遵循及时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  <w:shd w:val="clear" w:color="auto" w:fill="FFFFFF"/>
          <w:lang w:bidi="ar"/>
        </w:rPr>
        <w:t>、规范、高效、负责的原则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  <w:shd w:val="clear" w:color="auto" w:fill="FFFFFF"/>
          <w:lang w:bidi="ar"/>
        </w:rPr>
        <w:t>在承诺时限内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办结。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第一条 限时办结范围包含：学校工作计划列入的事项，校党委常委会、校长办公会、专题会议纪要等决定的事项；各类审批和备案事项；教育教学、稳定安全、领导交办事项以及部门日常工作等其他需要及时办理的事项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第二条 对法律、法规和政策有明确办理时限规定的，应当严格按照规定的时限办理；法律、法规和政策没有明确规定的，要分类确定办理时限，并向师生公告。能够缩短时间、当场办理的事项，应当及时办理。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第三条 对校内各部门、师生员工和外来办事人员提出的属于本部门职责范围内的各类事项，能办的要马上办。</w:t>
      </w:r>
      <w:r w:rsidRPr="0073711E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因特殊情况需要延期办结的事项，应在规定时限内以书面或电话形式告知原因，同时明确新的办结时限。若因师生自身原因，并多次提醒后仍不按告知的时间办理相关手续，该事项视为按时办结。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73711E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第四条 各部门执行上级各项重大决策，应当及时部署和落实，并以最快的速度完成；涉及重大事项需向上级请示报告的，要及时上报；对下级请示的事项要及时研究，并尽快做出明确答复。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第五条 需要会同其它部门办理的事项，应有主办部门牵头商议，协办部门予以配合，同时明确各部门办结时限。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lastRenderedPageBreak/>
        <w:t>第六条 需经本部门会议研究后办理的事项，要有时限要求。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第七条 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需要学校领导批示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的事项，应在5个工作日内办理完毕。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第八条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需要学校有关会议研究决定的事项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或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因特殊原因延迟的，需及时向相关部门或个人进行说明。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第九条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遇有紧急事项或特殊情况，应及时向本部门负责人汇报，或由部门负责人向上级领导请示。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第十条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各部门要切实遵守限时办结制度，并建立限时办结制度登记薄。对所受理的事项均要进行登记，并明确主办部门或主办人。主办部门或主办人负责对承办事项在承诺期限办结，并给予答复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。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不能办理的要向对方告知原因。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第十一条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办理的事项依法需要经过听证、招标、鉴定或专家评审的，所需时间不计算在承诺办结的时限内。各部门应该将上述程序所需时间告知师生。</w:t>
      </w:r>
    </w:p>
    <w:p w:rsidR="00EB69ED" w:rsidRPr="0073711E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第十二条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</w:t>
      </w:r>
      <w:r w:rsidRPr="0073711E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各部门工作人员应当遵守相关纪律，坚守工作岗位，业务工作要实行AB角色，做到相互补位，或实行一岗多责，一岗多能，确保各项工作正常运转。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73711E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三</w:t>
      </w:r>
      <w:r w:rsidRPr="0073711E">
        <w:rPr>
          <w:rFonts w:ascii="仿宋" w:eastAsia="仿宋" w:hAnsi="仿宋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条 各部门应当编制本部门办事流程，明确办结时限，并在办公场所或网站公示。</w:t>
      </w: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862189" w:rsidRPr="00B97B88" w:rsidRDefault="00862189" w:rsidP="00862189">
      <w:pPr>
        <w:spacing w:afterLines="50" w:after="156" w:line="560" w:lineRule="exact"/>
        <w:jc w:val="center"/>
        <w:rPr>
          <w:rFonts w:ascii="方正小标宋简体" w:eastAsia="方正小标宋简体" w:hAnsi="仿宋" w:cstheme="minorEastAsia"/>
          <w:bCs/>
          <w:sz w:val="44"/>
          <w:szCs w:val="44"/>
        </w:rPr>
      </w:pPr>
      <w:r w:rsidRPr="00B97B88">
        <w:rPr>
          <w:rFonts w:ascii="方正小标宋简体" w:eastAsia="方正小标宋简体" w:hAnsi="仿宋" w:cstheme="minorEastAsia" w:hint="eastAsia"/>
          <w:bCs/>
          <w:sz w:val="44"/>
          <w:szCs w:val="44"/>
        </w:rPr>
        <w:lastRenderedPageBreak/>
        <w:t>山东理工大学后勤管理处协同联动制实施细则</w:t>
      </w:r>
    </w:p>
    <w:p w:rsidR="00862189" w:rsidRPr="00B97B88" w:rsidRDefault="00862189" w:rsidP="00862189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97B88">
        <w:rPr>
          <w:rFonts w:ascii="仿宋" w:eastAsia="仿宋" w:hAnsi="仿宋" w:cstheme="minorEastAsia" w:hint="eastAsia"/>
          <w:sz w:val="32"/>
          <w:szCs w:val="32"/>
        </w:rPr>
        <w:t>协调联动制是</w:t>
      </w:r>
      <w:r>
        <w:rPr>
          <w:rFonts w:ascii="仿宋" w:eastAsia="仿宋" w:hAnsi="仿宋" w:cstheme="minorEastAsia" w:hint="eastAsia"/>
          <w:sz w:val="32"/>
          <w:szCs w:val="32"/>
        </w:rPr>
        <w:t>后</w:t>
      </w:r>
      <w:r w:rsidRPr="00B97B88">
        <w:rPr>
          <w:rFonts w:ascii="仿宋" w:eastAsia="仿宋" w:hAnsi="仿宋" w:cstheme="minorEastAsia" w:hint="eastAsia"/>
          <w:sz w:val="32"/>
          <w:szCs w:val="32"/>
        </w:rPr>
        <w:t>勤管理处各科室、各服务中心（以下简称各部门）之间沟通协调的基本规范，适用于服务中心之间、科室之间、科室服务中心</w:t>
      </w:r>
      <w:r>
        <w:rPr>
          <w:rFonts w:ascii="仿宋" w:eastAsia="仿宋" w:hAnsi="仿宋" w:cstheme="minorEastAsia" w:hint="eastAsia"/>
          <w:sz w:val="32"/>
          <w:szCs w:val="32"/>
        </w:rPr>
        <w:t>与</w:t>
      </w:r>
      <w:r w:rsidRPr="00B97B88">
        <w:rPr>
          <w:rFonts w:ascii="仿宋" w:eastAsia="仿宋" w:hAnsi="仿宋" w:cstheme="minorEastAsia" w:hint="eastAsia"/>
          <w:sz w:val="32"/>
          <w:szCs w:val="32"/>
        </w:rPr>
        <w:t>科室、上下级之间的协调沟通。协调联动要坚持既有分工、又有合作，既各司其职、又统筹兼顾的原则。</w:t>
      </w:r>
    </w:p>
    <w:p w:rsidR="00862189" w:rsidRPr="00B97B88" w:rsidRDefault="00862189" w:rsidP="00862189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97B88">
        <w:rPr>
          <w:rFonts w:ascii="仿宋" w:eastAsia="仿宋" w:hAnsi="仿宋" w:cstheme="minorEastAsia" w:hint="eastAsia"/>
          <w:sz w:val="32"/>
          <w:szCs w:val="32"/>
        </w:rPr>
        <w:t xml:space="preserve">第一条 </w:t>
      </w:r>
      <w:r>
        <w:rPr>
          <w:rFonts w:ascii="仿宋" w:eastAsia="仿宋" w:hAnsi="仿宋" w:cstheme="minorEastAsia" w:hint="eastAsia"/>
          <w:sz w:val="32"/>
          <w:szCs w:val="32"/>
        </w:rPr>
        <w:t>要树立全局意识和大局观念，</w:t>
      </w:r>
      <w:r w:rsidRPr="00B97B88">
        <w:rPr>
          <w:rFonts w:ascii="仿宋" w:eastAsia="仿宋" w:hAnsi="仿宋" w:cstheme="minorEastAsia" w:hint="eastAsia"/>
          <w:sz w:val="32"/>
          <w:szCs w:val="32"/>
        </w:rPr>
        <w:t>遵循个人服从组织、下级服从上级、</w:t>
      </w:r>
      <w:r>
        <w:rPr>
          <w:rFonts w:ascii="仿宋" w:eastAsia="仿宋" w:hAnsi="仿宋" w:cstheme="minorEastAsia" w:hint="eastAsia"/>
          <w:sz w:val="32"/>
          <w:szCs w:val="32"/>
        </w:rPr>
        <w:t>内设部门</w:t>
      </w:r>
      <w:r w:rsidRPr="00B97B88">
        <w:rPr>
          <w:rFonts w:ascii="仿宋" w:eastAsia="仿宋" w:hAnsi="仿宋" w:cstheme="minorEastAsia" w:hint="eastAsia"/>
          <w:sz w:val="32"/>
          <w:szCs w:val="32"/>
        </w:rPr>
        <w:t>服从领导班子的原则。</w:t>
      </w:r>
    </w:p>
    <w:p w:rsidR="00862189" w:rsidRPr="00B97B88" w:rsidRDefault="00862189" w:rsidP="00862189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97B88">
        <w:rPr>
          <w:rFonts w:ascii="仿宋" w:eastAsia="仿宋" w:hAnsi="仿宋" w:cstheme="minorEastAsia" w:hint="eastAsia"/>
          <w:sz w:val="32"/>
          <w:szCs w:val="32"/>
        </w:rPr>
        <w:t>第二条 日常性的业务工作，属于各部门职责范围内的，各司其职，各负其责，按职责认真办理。需要相关部门配合完成的工作，在业务主体部门的统一安排下，通过协调沟通配合完成。</w:t>
      </w:r>
    </w:p>
    <w:p w:rsidR="00862189" w:rsidRPr="00B97B88" w:rsidRDefault="00862189" w:rsidP="00862189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97B88">
        <w:rPr>
          <w:rFonts w:ascii="仿宋" w:eastAsia="仿宋" w:hAnsi="仿宋" w:cstheme="minorEastAsia" w:hint="eastAsia"/>
          <w:sz w:val="32"/>
          <w:szCs w:val="32"/>
        </w:rPr>
        <w:t>第三条 临时性的工作，由业务主体部门发起，确需其他部门配合时，</w:t>
      </w:r>
      <w:r>
        <w:rPr>
          <w:rFonts w:ascii="仿宋" w:eastAsia="仿宋" w:hAnsi="仿宋" w:cstheme="minorEastAsia" w:hint="eastAsia"/>
          <w:sz w:val="32"/>
          <w:szCs w:val="32"/>
        </w:rPr>
        <w:t>各部门</w:t>
      </w:r>
      <w:r w:rsidRPr="00B97B88">
        <w:rPr>
          <w:rFonts w:ascii="仿宋" w:eastAsia="仿宋" w:hAnsi="仿宋" w:cstheme="minorEastAsia" w:hint="eastAsia"/>
          <w:sz w:val="32"/>
          <w:szCs w:val="32"/>
        </w:rPr>
        <w:t>负责人要及时向后勤</w:t>
      </w:r>
      <w:r>
        <w:rPr>
          <w:rFonts w:ascii="仿宋" w:eastAsia="仿宋" w:hAnsi="仿宋" w:cstheme="minorEastAsia" w:hint="eastAsia"/>
          <w:sz w:val="32"/>
          <w:szCs w:val="32"/>
        </w:rPr>
        <w:t>管理</w:t>
      </w:r>
      <w:r w:rsidRPr="00B97B88">
        <w:rPr>
          <w:rFonts w:ascii="仿宋" w:eastAsia="仿宋" w:hAnsi="仿宋" w:cstheme="minorEastAsia" w:hint="eastAsia"/>
          <w:sz w:val="32"/>
          <w:szCs w:val="32"/>
        </w:rPr>
        <w:t>处分管领导汇报，分管领导负责沟通协调，做出有效的处理和决定。协办部门要积极配合，并按时向主办部门报送工作情况。</w:t>
      </w:r>
    </w:p>
    <w:p w:rsidR="00862189" w:rsidRPr="00B97B88" w:rsidRDefault="00862189" w:rsidP="00862189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97B88">
        <w:rPr>
          <w:rFonts w:ascii="仿宋" w:eastAsia="仿宋" w:hAnsi="仿宋" w:cstheme="minorEastAsia" w:hint="eastAsia"/>
          <w:sz w:val="32"/>
          <w:szCs w:val="32"/>
        </w:rPr>
        <w:t>第四条 工作涉及多个部门共同完成的，业务主体部门负责召集会议，沟通协调相关事项，研究、部署相关工作，及时推进。不能因为任何主客观原因搁置，确保工作任务在规定时限内按时高效完成。</w:t>
      </w:r>
    </w:p>
    <w:p w:rsidR="00862189" w:rsidRPr="00B97B88" w:rsidRDefault="00862189" w:rsidP="00862189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97B88">
        <w:rPr>
          <w:rFonts w:ascii="仿宋" w:eastAsia="仿宋" w:hAnsi="仿宋" w:cstheme="minorEastAsia" w:hint="eastAsia"/>
          <w:sz w:val="32"/>
          <w:szCs w:val="32"/>
        </w:rPr>
        <w:t>第五条 在工作</w:t>
      </w:r>
      <w:r>
        <w:rPr>
          <w:rFonts w:ascii="仿宋" w:eastAsia="仿宋" w:hAnsi="仿宋" w:cstheme="minorEastAsia" w:hint="eastAsia"/>
          <w:sz w:val="32"/>
          <w:szCs w:val="32"/>
        </w:rPr>
        <w:t>中，遇到有不同意见或难以实施时，部门之间及时主动沟通协调，同时</w:t>
      </w:r>
      <w:r w:rsidRPr="00B97B88">
        <w:rPr>
          <w:rFonts w:ascii="仿宋" w:eastAsia="仿宋" w:hAnsi="仿宋" w:cstheme="minorEastAsia" w:hint="eastAsia"/>
          <w:sz w:val="32"/>
          <w:szCs w:val="32"/>
        </w:rPr>
        <w:t>上报各分管领导，由分管领导之间进行沟通协调解决。</w:t>
      </w:r>
    </w:p>
    <w:p w:rsidR="00862189" w:rsidRPr="00B97B88" w:rsidRDefault="00862189" w:rsidP="00862189">
      <w:pPr>
        <w:spacing w:line="560" w:lineRule="exact"/>
        <w:ind w:firstLineChars="200" w:firstLine="640"/>
        <w:rPr>
          <w:rFonts w:ascii="仿宋" w:eastAsia="仿宋" w:hAnsi="仿宋" w:cstheme="minorEastAsia"/>
          <w:color w:val="FF0000"/>
          <w:sz w:val="32"/>
          <w:szCs w:val="32"/>
        </w:rPr>
      </w:pPr>
      <w:r w:rsidRPr="00B97B88">
        <w:rPr>
          <w:rFonts w:ascii="仿宋" w:eastAsia="仿宋" w:hAnsi="仿宋" w:cstheme="minorEastAsia" w:hint="eastAsia"/>
          <w:sz w:val="32"/>
          <w:szCs w:val="32"/>
        </w:rPr>
        <w:t>第六条 在规定时间内，沟通协调仍达不成一致意见时，业务主体部门提请后勤管理处，由后勤管理处主要负责人决策。</w:t>
      </w:r>
    </w:p>
    <w:p w:rsidR="00862189" w:rsidRPr="00B90C25" w:rsidRDefault="00862189" w:rsidP="00862189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862189" w:rsidRPr="00B90C25" w:rsidRDefault="00862189" w:rsidP="00862189">
      <w:pPr>
        <w:pStyle w:val="1"/>
        <w:spacing w:before="0" w:afterLines="50" w:after="156" w:line="560" w:lineRule="exact"/>
        <w:jc w:val="center"/>
        <w:rPr>
          <w:rFonts w:ascii="方正小标宋简体" w:eastAsia="方正小标宋简体" w:hAnsi="仿宋" w:cstheme="minorEastAsia"/>
          <w:b w:val="0"/>
          <w:kern w:val="2"/>
        </w:rPr>
      </w:pPr>
      <w:r w:rsidRPr="00B90C25">
        <w:rPr>
          <w:rFonts w:ascii="方正小标宋简体" w:eastAsia="方正小标宋简体" w:hAnsi="仿宋" w:cstheme="minorEastAsia" w:hint="eastAsia"/>
          <w:b w:val="0"/>
          <w:kern w:val="2"/>
        </w:rPr>
        <w:lastRenderedPageBreak/>
        <w:t>山东理工大学后勤管理处责任追究制实施细则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责任追究制是指后勤管理处对</w:t>
      </w:r>
      <w:r w:rsidRPr="004E0871">
        <w:rPr>
          <w:rFonts w:ascii="仿宋" w:eastAsia="仿宋" w:hAnsi="仿宋" w:cs="宋体" w:hint="eastAsia"/>
          <w:color w:val="000000"/>
          <w:sz w:val="32"/>
          <w:szCs w:val="32"/>
        </w:rPr>
        <w:t>后勤管理处各科室、各服务中心（以下简称各部门）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因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故意或者过失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，未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履行（包括拒绝、放弃、推诿、扯皮、不完全履行职责，不依照规定程序、规定权限和规定时限履行职责等情形）或不正确履行职责，以致影响工作秩序和工作效率，损害师生员工的合法权益，造成失误或不良影响的行为进行责任追究的制度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第一条 责任追究的对象为后勤管理处各科室、</w:t>
      </w:r>
      <w:r w:rsidRPr="000C1567">
        <w:rPr>
          <w:rFonts w:ascii="仿宋" w:eastAsia="仿宋" w:hAnsi="仿宋" w:cs="宋体" w:hint="eastAsia"/>
          <w:color w:val="000000"/>
          <w:sz w:val="32"/>
          <w:szCs w:val="32"/>
        </w:rPr>
        <w:t>各服务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中心及全体职工。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第二条 责任追究坚持实事求是、有错必究、过错与责任相对应、问责与改进工作相结合、教育与惩戒相结合的原则。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第三条 后勤工作责任追究制，实行“谁主管、谁负责”、“直接责任人负主要责任、其他责任人根据职责范围分别负责”的方式。</w:t>
      </w:r>
      <w:r w:rsidRPr="000C1567">
        <w:rPr>
          <w:rFonts w:ascii="仿宋" w:eastAsia="仿宋" w:hAnsi="仿宋" w:cs="宋体" w:hint="eastAsia"/>
          <w:color w:val="000000"/>
          <w:sz w:val="32"/>
          <w:szCs w:val="32"/>
        </w:rPr>
        <w:t>责任追究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对象应当主动纠正错误，积极采取补救措施，尽量避免或者减少不良后果的发生。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 xml:space="preserve">第四条 </w:t>
      </w:r>
      <w:r w:rsidRPr="000C1567">
        <w:rPr>
          <w:rFonts w:ascii="仿宋" w:eastAsia="仿宋" w:hAnsi="仿宋" w:cs="宋体" w:hint="eastAsia"/>
          <w:color w:val="000000"/>
          <w:sz w:val="32"/>
          <w:szCs w:val="32"/>
        </w:rPr>
        <w:t>责任追究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对象必须自觉服从全局利益，全心全意为师生员工服务，严格履行国家法律、法规、学校和后勤管理处的规章制度和工作职责，积极主动、优质高效地完成各项工作任务，自觉接受广大师生员工和组织的监督。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 xml:space="preserve">第五条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任何单位和个人均有权投诉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或举报</w:t>
      </w:r>
      <w:r w:rsidRPr="000C1567">
        <w:rPr>
          <w:rFonts w:ascii="仿宋" w:eastAsia="仿宋" w:hAnsi="仿宋" w:cs="宋体" w:hint="eastAsia"/>
          <w:color w:val="000000"/>
          <w:sz w:val="32"/>
          <w:szCs w:val="32"/>
        </w:rPr>
        <w:t>责任追究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对象不履行或者不正确履行岗位职责情况。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第六条 后勤工作责任追究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制的处罚形式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（一）责令</w:t>
      </w:r>
      <w:proofErr w:type="gramStart"/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作出</w:t>
      </w:r>
      <w:proofErr w:type="gramEnd"/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书面检查；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（二）通报批评；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（三）取消当年评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先选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优资格；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（四）经济处罚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、扣减年终</w:t>
      </w:r>
      <w:r w:rsidRPr="00D12FD4">
        <w:rPr>
          <w:rFonts w:ascii="仿宋" w:eastAsia="仿宋" w:hAnsi="仿宋" w:cs="宋体" w:hint="eastAsia"/>
          <w:color w:val="000000"/>
          <w:sz w:val="32"/>
          <w:szCs w:val="32"/>
        </w:rPr>
        <w:t>绩效分配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总额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；</w:t>
      </w:r>
    </w:p>
    <w:p w:rsidR="00862189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（五）建议学校纪检监察部门给予纪律处分；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以上追究方式可以单独适用或者合并适用。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第七条 责任追究范围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（一） 在后勤服务工作方面，有下列情形之一，情节较轻的，责令</w:t>
      </w:r>
      <w:proofErr w:type="gramStart"/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作出</w:t>
      </w:r>
      <w:proofErr w:type="gramEnd"/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书面检查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，并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通报批评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，每发生一起责任部门给予责任人相应经济处罚处罚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、师生到各部门办理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服务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事项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受理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部门或人员未履行职责，或未及时采取有效措施，对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教育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教学及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师生生活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 xml:space="preserve">造成一定影响的； 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2、未认真履行职责，对师生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申请办理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 xml:space="preserve">的事项，无正当理由拖延不办或未给予明确答复的； 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3、因工作瑕疵，造成师生反复</w:t>
      </w:r>
      <w:r w:rsidRPr="00BF5189">
        <w:rPr>
          <w:rFonts w:ascii="仿宋" w:eastAsia="仿宋" w:hAnsi="仿宋" w:cs="宋体" w:hint="eastAsia"/>
          <w:color w:val="000000"/>
          <w:sz w:val="32"/>
          <w:szCs w:val="32"/>
        </w:rPr>
        <w:t>投诉或举报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4、因工作人员失职、推诿扯皮、行为失当等，影响</w:t>
      </w:r>
      <w:r w:rsidRPr="00BF5189">
        <w:rPr>
          <w:rFonts w:ascii="仿宋" w:eastAsia="仿宋" w:hAnsi="仿宋" w:cs="宋体" w:hint="eastAsia"/>
          <w:color w:val="000000"/>
          <w:sz w:val="32"/>
          <w:szCs w:val="32"/>
        </w:rPr>
        <w:t>教育教学及师生生活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5、对要求限期解决的有关后勤服务事项，未按期完成，且事先未说明情况，对</w:t>
      </w:r>
      <w:r w:rsidRPr="00BF5189">
        <w:rPr>
          <w:rFonts w:ascii="仿宋" w:eastAsia="仿宋" w:hAnsi="仿宋" w:cs="宋体" w:hint="eastAsia"/>
          <w:color w:val="000000"/>
          <w:sz w:val="32"/>
          <w:szCs w:val="32"/>
        </w:rPr>
        <w:t>教育教学及师生生活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造成影响的；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6、违反劳动纪律，工作期间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擅离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工作岗位，上班时间玩游戏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、聊天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等，经常迟到早退或干私事的；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7、不按正确的渠道反映问题，在日常工作中或对已决定执行的工作说三道四，指手画脚，搞个人主义的；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8、宗旨观念淡薄，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摆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架子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门难进、脸难看、事难办；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9、不执行安全工作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制度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，存在安全隐患的。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（二） 在后勤服务工作方面，有下列情形之一，情节严重的，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除</w:t>
      </w:r>
      <w:proofErr w:type="gramStart"/>
      <w:r w:rsidRPr="00771335">
        <w:rPr>
          <w:rFonts w:ascii="仿宋" w:eastAsia="仿宋" w:hAnsi="仿宋" w:cs="宋体" w:hint="eastAsia"/>
          <w:color w:val="000000"/>
          <w:sz w:val="32"/>
          <w:szCs w:val="32"/>
        </w:rPr>
        <w:t>作出</w:t>
      </w:r>
      <w:proofErr w:type="gramEnd"/>
      <w:r w:rsidRPr="00771335">
        <w:rPr>
          <w:rFonts w:ascii="仿宋" w:eastAsia="仿宋" w:hAnsi="仿宋" w:cs="宋体" w:hint="eastAsia"/>
          <w:color w:val="000000"/>
          <w:sz w:val="32"/>
          <w:szCs w:val="32"/>
        </w:rPr>
        <w:t>书面检查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Pr="00771335">
        <w:rPr>
          <w:rFonts w:ascii="仿宋" w:eastAsia="仿宋" w:hAnsi="仿宋" w:cs="宋体" w:hint="eastAsia"/>
          <w:color w:val="000000"/>
          <w:sz w:val="32"/>
          <w:szCs w:val="32"/>
        </w:rPr>
        <w:t>通报批评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外</w:t>
      </w:r>
      <w:r w:rsidRPr="00771335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给予取消当年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部门和个人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评优评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先资格</w:t>
      </w:r>
      <w:r w:rsidRPr="00771335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 w:rsidRPr="007A7E29">
        <w:rPr>
          <w:rFonts w:ascii="仿宋" w:eastAsia="仿宋" w:hAnsi="仿宋" w:cs="宋体" w:hint="eastAsia"/>
          <w:color w:val="000000"/>
          <w:sz w:val="32"/>
          <w:szCs w:val="32"/>
        </w:rPr>
        <w:t>每发生一起责任部门给予责任人相应经济处罚处罚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，并</w:t>
      </w:r>
      <w:proofErr w:type="gramStart"/>
      <w:r>
        <w:rPr>
          <w:rFonts w:ascii="仿宋" w:eastAsia="仿宋" w:hAnsi="仿宋" w:cs="宋体" w:hint="eastAsia"/>
          <w:color w:val="000000"/>
          <w:sz w:val="32"/>
          <w:szCs w:val="32"/>
        </w:rPr>
        <w:t>扣责任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>部门年终绩效总额0.01的系数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1、效能低下，致使政令不畅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影响本部门整体工作部署的；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2、学校党政重点部署的工作应由其承担的工作任务及落实要求，因工作不力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未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完成的；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3、后勤管理处布置的工作应由其承担的工作任务及落实要求，因工作不力未完成的；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4、各部门布置的工作应由其承担的工作任务及落实要求，因工作不力未完成的；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5、缺乏大局意识，全局观念，不顾社会影响，追求个人利益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，违反廉洁从业，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损害学校利益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和后勤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形象的；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6、不服从工作安排，对学校的工作部署和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部门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的要求置若罔闻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漠然处之，致使整体工作受到影响，造成不良后果的；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7、对师生的需求不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闻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不问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发脾气耍态度，造成恶劣影响的；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8、因本人不努力，造成工作失误而影响学校整体工作，情节严重的；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9、因不主动检查，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未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及时采取有效措施，或处置不当，造成轻微安全事故的；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10、自由主义思想严重，不请示不汇报，不调查不沟通，不讲组织原则和工作程序，造成恶劣影响的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严重影响工作的。</w:t>
      </w:r>
    </w:p>
    <w:p w:rsidR="00862189" w:rsidRPr="00B755B4" w:rsidRDefault="00862189" w:rsidP="00862189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B755B4">
        <w:rPr>
          <w:rFonts w:ascii="仿宋" w:eastAsia="仿宋" w:hAnsi="仿宋" w:cs="宋体" w:hint="eastAsia"/>
          <w:color w:val="000000"/>
          <w:sz w:val="32"/>
          <w:szCs w:val="32"/>
        </w:rPr>
        <w:t>第八条 后勤工作责任追究，由后勤管理处领导班子提起，党总支监督。</w:t>
      </w:r>
    </w:p>
    <w:p w:rsidR="00EB69ED" w:rsidRPr="00862189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Pr="00EB69ED" w:rsidRDefault="00EB69ED" w:rsidP="00EB69ED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EB69ED" w:rsidRDefault="00EB69ED" w:rsidP="00862189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EB69ED">
      <w:footerReference w:type="default" r:id="rId9"/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60" w:rsidRDefault="00CD2D60" w:rsidP="00EB69ED">
      <w:r>
        <w:separator/>
      </w:r>
    </w:p>
  </w:endnote>
  <w:endnote w:type="continuationSeparator" w:id="0">
    <w:p w:rsidR="00CD2D60" w:rsidRDefault="00CD2D60" w:rsidP="00EB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119541"/>
      <w:docPartObj>
        <w:docPartGallery w:val="Page Numbers (Bottom of Page)"/>
        <w:docPartUnique/>
      </w:docPartObj>
    </w:sdtPr>
    <w:sdtEndPr/>
    <w:sdtContent>
      <w:p w:rsidR="00B128F8" w:rsidRDefault="00B128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05" w:rsidRPr="00FA0605">
          <w:rPr>
            <w:noProof/>
            <w:lang w:val="zh-CN"/>
          </w:rPr>
          <w:t>12</w:t>
        </w:r>
        <w:r>
          <w:fldChar w:fldCharType="end"/>
        </w:r>
      </w:p>
    </w:sdtContent>
  </w:sdt>
  <w:p w:rsidR="00B128F8" w:rsidRDefault="00B12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60" w:rsidRDefault="00CD2D60" w:rsidP="00EB69ED">
      <w:r>
        <w:separator/>
      </w:r>
    </w:p>
  </w:footnote>
  <w:footnote w:type="continuationSeparator" w:id="0">
    <w:p w:rsidR="00CD2D60" w:rsidRDefault="00CD2D60" w:rsidP="00EB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461438"/>
    <w:multiLevelType w:val="singleLevel"/>
    <w:tmpl w:val="CE46143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F9"/>
    <w:rsid w:val="001F46CF"/>
    <w:rsid w:val="00565D9F"/>
    <w:rsid w:val="0062214D"/>
    <w:rsid w:val="00643DFD"/>
    <w:rsid w:val="006B3BF9"/>
    <w:rsid w:val="0078192B"/>
    <w:rsid w:val="00862189"/>
    <w:rsid w:val="009753C3"/>
    <w:rsid w:val="00AE6F97"/>
    <w:rsid w:val="00B128F8"/>
    <w:rsid w:val="00C30317"/>
    <w:rsid w:val="00CD2D60"/>
    <w:rsid w:val="00D24CD2"/>
    <w:rsid w:val="00EB69ED"/>
    <w:rsid w:val="00F15B3B"/>
    <w:rsid w:val="00FA0605"/>
    <w:rsid w:val="7DB15DAA"/>
    <w:rsid w:val="7FA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1CFA36-8F0A-43A1-8D2F-E4A701E4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621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9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9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B69E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B69E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Normal (Web)"/>
    <w:basedOn w:val="a"/>
    <w:qFormat/>
    <w:rsid w:val="00EB69E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86218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6</cp:revision>
  <dcterms:created xsi:type="dcterms:W3CDTF">2020-11-20T00:14:00Z</dcterms:created>
  <dcterms:modified xsi:type="dcterms:W3CDTF">2020-12-01T01:34:00Z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